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A73E10" w14:paraId="4D715DED" w14:textId="77777777" w:rsidTr="00A73E10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8FA4EB" w14:textId="77777777" w:rsidR="00A73E10" w:rsidRDefault="00A73E1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lv-LV"/>
              </w:rPr>
              <w:drawing>
                <wp:inline distT="0" distB="0" distL="0" distR="0" wp14:anchorId="64AC45D9" wp14:editId="40008ED7">
                  <wp:extent cx="981075" cy="1247775"/>
                  <wp:effectExtent l="0" t="0" r="9525" b="9525"/>
                  <wp:docPr id="1" name="Picture 1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689B6" w14:textId="77777777" w:rsidR="00A73E10" w:rsidRDefault="00A73E1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  <w:p w14:paraId="27CDE9C1" w14:textId="77777777" w:rsidR="00A73E10" w:rsidRDefault="00A73E1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val="en-US" w:eastAsia="hi-IN" w:bidi="hi-IN"/>
              </w:rPr>
              <w:t>Latvijas</w:t>
            </w:r>
            <w:proofErr w:type="spellEnd"/>
            <w:r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val="en-US" w:eastAsia="hi-IN" w:bidi="hi-IN"/>
              </w:rPr>
              <w:t>Dabas</w:t>
            </w:r>
            <w:proofErr w:type="spellEnd"/>
            <w:r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val="en-US" w:eastAsia="hi-IN" w:bidi="hi-IN"/>
              </w:rPr>
              <w:t>muzejs</w:t>
            </w:r>
            <w:proofErr w:type="spellEnd"/>
          </w:p>
          <w:p w14:paraId="218D5467" w14:textId="77777777" w:rsidR="00A73E10" w:rsidRDefault="00A73E1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SimSun" w:hAnsi="Times New Roman" w:cs="Mangal"/>
                    <w:kern w:val="2"/>
                    <w:sz w:val="24"/>
                    <w:szCs w:val="24"/>
                    <w:lang w:val="en-US" w:eastAsia="hi-IN" w:bidi="hi-IN"/>
                  </w:rPr>
                  <w:t>LV</w:t>
                </w:r>
              </w:smartTag>
            </w:smartTag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90000027926</w:t>
            </w:r>
          </w:p>
          <w:p w14:paraId="45EBAB3D" w14:textId="77777777" w:rsidR="00A73E10" w:rsidRDefault="00A73E1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K.Barona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ielā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4,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SimSun" w:hAnsi="Times New Roman" w:cs="Mangal"/>
                    <w:kern w:val="2"/>
                    <w:sz w:val="24"/>
                    <w:szCs w:val="24"/>
                    <w:lang w:val="en-US" w:eastAsia="hi-IN" w:bidi="hi-IN"/>
                  </w:rPr>
                  <w:t>Rīgā</w:t>
                </w:r>
              </w:smartTag>
            </w:smartTag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 LV-1050</w:t>
            </w:r>
          </w:p>
          <w:p w14:paraId="7D15295C" w14:textId="77777777" w:rsidR="00A73E10" w:rsidRDefault="00A73E1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Tālr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. 67356023,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mob.tālr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. 29419793, </w:t>
            </w:r>
            <w:proofErr w:type="spellStart"/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>
                <w:rPr>
                  <w:rFonts w:ascii="Times New Roman" w:eastAsia="SimSun" w:hAnsi="Times New Roman" w:cs="Mangal"/>
                  <w:kern w:val="2"/>
                  <w:sz w:val="24"/>
                  <w:szCs w:val="24"/>
                  <w:lang w:val="en-US" w:eastAsia="hi-IN" w:bidi="hi-IN"/>
                </w:rPr>
                <w:t>fakss</w:t>
              </w:r>
            </w:smartTag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67356027</w:t>
            </w:r>
          </w:p>
          <w:p w14:paraId="2FE0A556" w14:textId="77777777" w:rsidR="00A73E10" w:rsidRDefault="00A73E1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e-pasts: ldm@dabasmuzejs.gov.lv, http://www.dabasmuzejs.gov.lv/</w:t>
            </w:r>
          </w:p>
          <w:p w14:paraId="583391E8" w14:textId="77777777" w:rsidR="00A73E10" w:rsidRDefault="00A73E1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A73E10" w14:paraId="4A1F45A0" w14:textId="77777777" w:rsidTr="00A73E10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D357A" w14:textId="77777777" w:rsidR="00A73E10" w:rsidRDefault="00A73E1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2"/>
                <w:sz w:val="10"/>
                <w:szCs w:val="10"/>
                <w:lang w:val="en-US" w:eastAsia="hi-IN" w:bidi="hi-IN"/>
              </w:rPr>
            </w:pPr>
          </w:p>
          <w:p w14:paraId="0E693DC6" w14:textId="77777777" w:rsidR="00A73E10" w:rsidRDefault="00A73E1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SimSun" w:hAnsi="Times New Roman" w:cs="Mangal"/>
                    <w:kern w:val="2"/>
                    <w:sz w:val="24"/>
                    <w:szCs w:val="24"/>
                    <w:lang w:val="en-US" w:eastAsia="hi-IN" w:bidi="hi-IN"/>
                  </w:rPr>
                  <w:t>Rīgā</w:t>
                </w:r>
              </w:smartTag>
            </w:smartTag>
            <w:proofErr w:type="spellEnd"/>
          </w:p>
          <w:p w14:paraId="76738E19" w14:textId="0A4C002E" w:rsidR="00A73E10" w:rsidRDefault="009168E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26</w:t>
            </w:r>
            <w:r w:rsidR="00A73E1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.06.2018.</w:t>
            </w:r>
          </w:p>
        </w:tc>
      </w:tr>
    </w:tbl>
    <w:p w14:paraId="2CBEDE5F" w14:textId="65E10509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Paziņojums par rezultātiem iepirkum</w:t>
      </w:r>
      <w:r w:rsidR="009730C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</w:p>
    <w:p w14:paraId="53F9D0A0" w14:textId="77777777" w:rsidR="009730C0" w:rsidRDefault="00A73E10" w:rsidP="008F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="008F656E" w:rsidRPr="008F656E">
        <w:rPr>
          <w:rFonts w:ascii="Times New Roman" w:hAnsi="Times New Roman" w:cs="Times New Roman"/>
          <w:sz w:val="24"/>
          <w:szCs w:val="24"/>
        </w:rPr>
        <w:t xml:space="preserve">Būvdarbi saskaņā ar būvprojektu “Latvijas Dabas muzeja </w:t>
      </w:r>
    </w:p>
    <w:p w14:paraId="25D5476E" w14:textId="670FE018" w:rsidR="00A73E10" w:rsidRDefault="008F656E" w:rsidP="008F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656E">
        <w:rPr>
          <w:rFonts w:ascii="Times New Roman" w:hAnsi="Times New Roman" w:cs="Times New Roman"/>
          <w:sz w:val="24"/>
          <w:szCs w:val="24"/>
        </w:rPr>
        <w:t>telpu pārbūve ēkā K.</w:t>
      </w:r>
      <w:r w:rsidR="009730C0">
        <w:rPr>
          <w:rFonts w:ascii="Times New Roman" w:hAnsi="Times New Roman" w:cs="Times New Roman"/>
          <w:sz w:val="24"/>
          <w:szCs w:val="24"/>
        </w:rPr>
        <w:t xml:space="preserve"> </w:t>
      </w:r>
      <w:r w:rsidRPr="008F656E">
        <w:rPr>
          <w:rFonts w:ascii="Times New Roman" w:hAnsi="Times New Roman" w:cs="Times New Roman"/>
          <w:sz w:val="24"/>
          <w:szCs w:val="24"/>
        </w:rPr>
        <w:t>Barona ielā 4, Rīgā</w:t>
      </w:r>
      <w:r w:rsidR="00A73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="00A73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="00A73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9730C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A73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="00A73E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73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2018/02/KF,</w:t>
      </w:r>
    </w:p>
    <w:p w14:paraId="02221A96" w14:textId="77777777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p w14:paraId="716294E0" w14:textId="7A0DDBE9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01404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/KF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DF651E8" w14:textId="7F226F2C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="008F656E" w:rsidRPr="008F656E">
        <w:rPr>
          <w:rFonts w:ascii="Times New Roman" w:hAnsi="Times New Roman" w:cs="Times New Roman"/>
          <w:i/>
        </w:rPr>
        <w:t>Būvdarbi saskaņā ar būvprojektu “Latvijas Dabas muzeja telpu pārbūve ēkā K.</w:t>
      </w:r>
      <w:r w:rsidR="009730C0">
        <w:rPr>
          <w:rFonts w:ascii="Times New Roman" w:hAnsi="Times New Roman" w:cs="Times New Roman"/>
          <w:i/>
        </w:rPr>
        <w:t xml:space="preserve"> </w:t>
      </w:r>
      <w:r w:rsidR="008F656E" w:rsidRPr="008F656E">
        <w:rPr>
          <w:rFonts w:ascii="Times New Roman" w:hAnsi="Times New Roman" w:cs="Times New Roman"/>
          <w:i/>
        </w:rPr>
        <w:t>Barona ielā 4, Rīgā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1DB11DDB" w14:textId="77777777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2ED315AE" w14:textId="0F09D1FC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Iepirkums organizēts atbilstoši Publisko iepirkumu likuma 9. panta kārtībai; CPV kods: </w:t>
      </w:r>
      <w:r w:rsidR="008F656E" w:rsidRPr="008F656E">
        <w:rPr>
          <w:rFonts w:ascii="Times New Roman" w:eastAsia="Times New Roman" w:hAnsi="Times New Roman" w:cs="Times New Roman"/>
          <w:sz w:val="24"/>
          <w:szCs w:val="24"/>
          <w:lang w:eastAsia="lv-LV"/>
        </w:rPr>
        <w:t>45454000-4 (Pārbūves darbi)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F373BF" w14:textId="77777777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iepirkuma Nolikuma prasībām atbilstošs piedāvājums ar zemāko cenu.</w:t>
      </w:r>
    </w:p>
    <w:p w14:paraId="00AC67CB" w14:textId="77777777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1167E88" w14:textId="4935E746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noteiktajā termiņā 2018.gada 11.jūnijā </w:t>
      </w:r>
      <w:r w:rsidR="00A06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plkst.16:00, Latvijas Dabas muzejā, 513.kabinetā (5.stāvā), K. Barona ielā 4, Rīgā, LV – 1050, slēgtā aploksnē tika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iesniegts 1 piedāvājums:</w:t>
      </w:r>
    </w:p>
    <w:p w14:paraId="0701128F" w14:textId="77777777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421"/>
        <w:gridCol w:w="1488"/>
        <w:gridCol w:w="1143"/>
        <w:gridCol w:w="1165"/>
      </w:tblGrid>
      <w:tr w:rsidR="00A73E10" w14:paraId="38885999" w14:textId="77777777" w:rsidTr="00A73E10">
        <w:trPr>
          <w:trHeight w:val="210"/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1AD39" w14:textId="77777777" w:rsidR="00A73E10" w:rsidRDefault="00A7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44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F432A" w14:textId="77777777" w:rsidR="00A73E10" w:rsidRDefault="00A7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0D508BD6" w14:textId="77777777" w:rsidR="00A73E10" w:rsidRDefault="00A7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14:paraId="66114198" w14:textId="77777777" w:rsidR="00A73E10" w:rsidRDefault="00A7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Pretendents</w:t>
            </w:r>
            <w:proofErr w:type="spellEnd"/>
          </w:p>
        </w:tc>
        <w:tc>
          <w:tcPr>
            <w:tcW w:w="1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E4E8B" w14:textId="77777777" w:rsidR="00A73E10" w:rsidRDefault="00A7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Piedāvājuma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iesniegšanas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datums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laiks</w:t>
            </w:r>
            <w:proofErr w:type="spellEnd"/>
          </w:p>
        </w:tc>
        <w:tc>
          <w:tcPr>
            <w:tcW w:w="2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7FAAC" w14:textId="77777777" w:rsidR="00A73E10" w:rsidRDefault="00A7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Piedāvājuma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73E10" w14:paraId="6E68EF61" w14:textId="77777777" w:rsidTr="00A73E10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1680" w14:textId="77777777" w:rsidR="00A73E10" w:rsidRDefault="00A73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1720" w14:textId="77777777" w:rsidR="00A73E10" w:rsidRDefault="00A73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EC4E" w14:textId="77777777" w:rsidR="00A73E10" w:rsidRDefault="00A73E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369B0" w14:textId="77777777" w:rsidR="00A73E10" w:rsidRDefault="00A7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bez PVN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80B8" w14:textId="77777777" w:rsidR="00A73E10" w:rsidRDefault="00A7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PVN</w:t>
            </w:r>
          </w:p>
        </w:tc>
      </w:tr>
      <w:tr w:rsidR="00A73E10" w14:paraId="2F2BB914" w14:textId="77777777" w:rsidTr="00A73E10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44297" w14:textId="77777777" w:rsidR="00A73E10" w:rsidRDefault="00A7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5F6B" w14:textId="58436E7A" w:rsidR="009730C0" w:rsidRDefault="004F1F05" w:rsidP="00AE4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73">
              <w:rPr>
                <w:rFonts w:ascii="Times New Roman" w:hAnsi="Times New Roman"/>
                <w:b/>
                <w:sz w:val="24"/>
                <w:szCs w:val="24"/>
              </w:rPr>
              <w:t>Sabiedrība ar ierobežotu atbildību "TORENSBERG"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209A0F" w14:textId="3132DB03" w:rsidR="00A73E10" w:rsidRPr="009730C0" w:rsidRDefault="009730C0" w:rsidP="009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v-LV"/>
              </w:rPr>
            </w:pPr>
            <w:proofErr w:type="spellStart"/>
            <w:r w:rsidRPr="009730C0">
              <w:rPr>
                <w:rFonts w:ascii="Times New Roman" w:hAnsi="Times New Roman"/>
              </w:rPr>
              <w:t>R</w:t>
            </w:r>
            <w:r w:rsidR="004F1F05" w:rsidRPr="009730C0">
              <w:rPr>
                <w:rFonts w:ascii="Times New Roman" w:hAnsi="Times New Roman"/>
              </w:rPr>
              <w:t>eģ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4F1F05" w:rsidRPr="009730C0">
              <w:rPr>
                <w:rFonts w:ascii="Times New Roman" w:hAnsi="Times New Roman"/>
              </w:rPr>
              <w:t xml:space="preserve"> Nr.</w:t>
            </w:r>
            <w:r w:rsidR="004F1F05" w:rsidRPr="009730C0">
              <w:t xml:space="preserve"> </w:t>
            </w:r>
            <w:r w:rsidR="004F1F05" w:rsidRPr="009730C0">
              <w:rPr>
                <w:rFonts w:ascii="Times New Roman" w:hAnsi="Times New Roman"/>
              </w:rPr>
              <w:t>40003831936,</w:t>
            </w:r>
            <w:r w:rsidR="00A73E10" w:rsidRPr="009730C0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="00A73E10" w:rsidRPr="009730C0">
              <w:rPr>
                <w:rFonts w:ascii="Times New Roman" w:eastAsia="Times New Roman" w:hAnsi="Times New Roman" w:cs="Times New Roman"/>
                <w:lang w:val="en-US" w:eastAsia="lv-LV"/>
              </w:rPr>
              <w:t>jur</w:t>
            </w:r>
            <w:proofErr w:type="spellEnd"/>
            <w:r w:rsidR="00A73E10" w:rsidRPr="009730C0">
              <w:rPr>
                <w:rFonts w:ascii="Times New Roman" w:eastAsia="Times New Roman" w:hAnsi="Times New Roman" w:cs="Times New Roman"/>
                <w:lang w:val="en-US" w:eastAsia="lv-LV"/>
              </w:rPr>
              <w:t>.</w:t>
            </w:r>
            <w:r w:rsidRPr="009730C0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="00A73E10" w:rsidRPr="009730C0">
              <w:rPr>
                <w:rFonts w:ascii="Times New Roman" w:eastAsia="Times New Roman" w:hAnsi="Times New Roman" w:cs="Times New Roman"/>
                <w:lang w:val="en-US" w:eastAsia="lv-LV"/>
              </w:rPr>
              <w:t>adrese</w:t>
            </w:r>
            <w:proofErr w:type="spellEnd"/>
            <w:r w:rsidR="00A73E10" w:rsidRPr="009730C0">
              <w:rPr>
                <w:rFonts w:ascii="Times New Roman" w:eastAsia="Times New Roman" w:hAnsi="Times New Roman" w:cs="Times New Roman"/>
                <w:lang w:val="en-US" w:eastAsia="lv-LV"/>
              </w:rPr>
              <w:t xml:space="preserve">- </w:t>
            </w:r>
            <w:proofErr w:type="spellStart"/>
            <w:r w:rsidR="00AE43BA" w:rsidRPr="009730C0">
              <w:rPr>
                <w:rFonts w:ascii="Times New Roman" w:hAnsi="Times New Roman" w:cs="Times New Roman"/>
                <w:lang w:val="en-US"/>
              </w:rPr>
              <w:t>Tīraines</w:t>
            </w:r>
            <w:proofErr w:type="spellEnd"/>
            <w:r w:rsidR="00A73E10" w:rsidRPr="009730C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73E10" w:rsidRPr="009730C0">
              <w:rPr>
                <w:rFonts w:ascii="Times New Roman" w:hAnsi="Times New Roman" w:cs="Times New Roman"/>
                <w:lang w:val="en-US"/>
              </w:rPr>
              <w:t>iela</w:t>
            </w:r>
            <w:proofErr w:type="spellEnd"/>
            <w:r w:rsidR="00A73E10" w:rsidRPr="009730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43BA" w:rsidRPr="009730C0">
              <w:rPr>
                <w:rFonts w:ascii="Times New Roman" w:hAnsi="Times New Roman" w:cs="Times New Roman"/>
                <w:lang w:val="en-US"/>
              </w:rPr>
              <w:t>1</w:t>
            </w:r>
            <w:r w:rsidR="00A73E10" w:rsidRPr="009730C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E43BA" w:rsidRPr="009730C0">
              <w:rPr>
                <w:rFonts w:ascii="Times New Roman" w:hAnsi="Times New Roman" w:cs="Times New Roman"/>
                <w:lang w:val="en-US"/>
              </w:rPr>
              <w:t>Rīga</w:t>
            </w:r>
            <w:proofErr w:type="spellEnd"/>
            <w:r w:rsidR="00A73E10" w:rsidRPr="009730C0">
              <w:rPr>
                <w:rFonts w:ascii="Times New Roman" w:hAnsi="Times New Roman" w:cs="Times New Roman"/>
                <w:lang w:val="en-US"/>
              </w:rPr>
              <w:t>, LV-</w:t>
            </w:r>
            <w:r w:rsidR="00AE43BA" w:rsidRPr="009730C0">
              <w:rPr>
                <w:rFonts w:ascii="Times New Roman" w:hAnsi="Times New Roman" w:cs="Times New Roman"/>
                <w:lang w:val="en-US"/>
              </w:rPr>
              <w:t>1058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30FA3" w14:textId="175F6179" w:rsidR="00A73E10" w:rsidRDefault="00A73E10" w:rsidP="00A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11.06.2018. plkst.</w:t>
            </w:r>
            <w:r w:rsidR="00AE4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15:00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AB85" w14:textId="7A6D86D0" w:rsidR="00A73E10" w:rsidRDefault="00A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53999,65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FD5D8" w14:textId="7093BA41" w:rsidR="00A73E10" w:rsidRDefault="00AE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65339,58</w:t>
            </w:r>
          </w:p>
        </w:tc>
      </w:tr>
    </w:tbl>
    <w:p w14:paraId="3B68069D" w14:textId="0708CBF9" w:rsidR="00A73E10" w:rsidRDefault="00A73E10" w:rsidP="00A7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Iepirkumu komisija nekonstatēja neatbilstības pretendenta </w:t>
      </w:r>
      <w:r w:rsid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AE43BA"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abiedrība</w:t>
      </w:r>
      <w:r w:rsid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AE43BA"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ierobežotu atbildību "TORENSBERG"</w:t>
      </w:r>
      <w:r w:rsid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iesniegtajā piedāvājumā iepirkum</w:t>
      </w:r>
      <w:r w:rsid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E43BA"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“Būvdarbi saskaņā ar būvprojektu “Latvijas Dabas muzeja telpu pārbūve ēkā K.</w:t>
      </w:r>
      <w:r w:rsidR="009730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E43BA"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Barona ielā 4, Rīgā”</w:t>
      </w:r>
      <w:r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Nr. LDM/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</w:t>
      </w:r>
      <w:r w:rsidR="00AE43B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/KF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46953202" w14:textId="7785C6AD" w:rsidR="007F5713" w:rsidRDefault="00A73E10" w:rsidP="009730C0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iepriekš minēto, Iepirkumu komisija </w:t>
      </w:r>
      <w:r w:rsidR="009168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.06.2018. nolēma atzīt par uzvarētāju </w:t>
      </w:r>
      <w:r w:rsidR="009168E7" w:rsidRPr="009168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sabiedrīb</w:t>
      </w:r>
      <w:r w:rsidR="009168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="009168E7" w:rsidRPr="009168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ar ierobežotu atbildību "TORENSBERG"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Nr. </w:t>
      </w:r>
      <w:r w:rsidR="009168E7" w:rsidRPr="009168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40003831936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juridiskā adrese – </w:t>
      </w:r>
      <w:r w:rsid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Tīraines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iela </w:t>
      </w:r>
      <w:r w:rsid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r w:rsid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iepirkum</w:t>
      </w:r>
      <w:r w:rsid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9168E7"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“Būvdarbi saskaņā ar būvprojektu “Latvijas Dabas muzeja telpu pārbūve ēkā K.</w:t>
      </w:r>
      <w:r w:rsidR="009730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168E7" w:rsidRPr="00AE43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Barona ielā 4, Rīgā”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Nr. LDM/2018/0</w:t>
      </w:r>
      <w:r w:rsid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2/KF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; Līguma summa EUR </w:t>
      </w:r>
      <w:r w:rsidR="009168E7" w:rsidRP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53999,65</w:t>
      </w:r>
      <w:r w:rsidR="009168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bez PVN.</w:t>
      </w:r>
    </w:p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0"/>
    <w:rsid w:val="00014047"/>
    <w:rsid w:val="004F1F05"/>
    <w:rsid w:val="008D2599"/>
    <w:rsid w:val="008F656E"/>
    <w:rsid w:val="009168E7"/>
    <w:rsid w:val="009730C0"/>
    <w:rsid w:val="00A06DDF"/>
    <w:rsid w:val="00A73E10"/>
    <w:rsid w:val="00AE43B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278C6B8"/>
  <w15:chartTrackingRefBased/>
  <w15:docId w15:val="{E51B87EA-A557-4472-911C-ADF512E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10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2018-06-27T14:58:00Z</dcterms:created>
  <dcterms:modified xsi:type="dcterms:W3CDTF">2018-06-27T14:58:00Z</dcterms:modified>
</cp:coreProperties>
</file>